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F" w:rsidRDefault="001D381F" w:rsidP="001D381F">
      <w:pPr>
        <w:jc w:val="both"/>
        <w:rPr>
          <w:b/>
          <w:bCs/>
          <w:sz w:val="32"/>
          <w:szCs w:val="32"/>
          <w:u w:val="single"/>
          <w:lang w:eastAsia="en-US"/>
        </w:rPr>
      </w:pPr>
    </w:p>
    <w:p w:rsidR="001D381F" w:rsidRDefault="001D381F" w:rsidP="001D381F">
      <w:pPr>
        <w:jc w:val="both"/>
        <w:rPr>
          <w:b/>
          <w:bCs/>
          <w:sz w:val="32"/>
          <w:szCs w:val="32"/>
          <w:u w:val="single"/>
          <w:lang w:eastAsia="en-US"/>
        </w:rPr>
      </w:pPr>
    </w:p>
    <w:p w:rsidR="001D381F" w:rsidRDefault="001D381F" w:rsidP="001D381F">
      <w:pPr>
        <w:jc w:val="both"/>
        <w:rPr>
          <w:b/>
          <w:bCs/>
          <w:sz w:val="32"/>
          <w:szCs w:val="32"/>
          <w:u w:val="single"/>
          <w:lang w:eastAsia="en-US"/>
        </w:rPr>
      </w:pPr>
      <w:r>
        <w:rPr>
          <w:b/>
          <w:bCs/>
          <w:noProof/>
          <w:sz w:val="32"/>
          <w:szCs w:val="32"/>
          <w:u w:val="single"/>
          <w:lang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2798888</wp:posOffset>
            </wp:positionH>
            <wp:positionV relativeFrom="paragraph">
              <wp:posOffset>-474493</wp:posOffset>
            </wp:positionV>
            <wp:extent cx="680484" cy="10072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C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84" cy="100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81F" w:rsidRDefault="001D381F" w:rsidP="001D381F">
      <w:pPr>
        <w:jc w:val="both"/>
        <w:rPr>
          <w:b/>
          <w:bCs/>
          <w:sz w:val="32"/>
          <w:szCs w:val="32"/>
          <w:highlight w:val="lightGray"/>
          <w:u w:val="single"/>
          <w:lang w:eastAsia="en-US"/>
        </w:rPr>
      </w:pPr>
    </w:p>
    <w:p w:rsidR="001D381F" w:rsidRPr="001D381F" w:rsidRDefault="001D381F" w:rsidP="001D381F">
      <w:pPr>
        <w:jc w:val="center"/>
        <w:rPr>
          <w:b/>
          <w:bCs/>
          <w:sz w:val="36"/>
          <w:szCs w:val="36"/>
          <w:highlight w:val="lightGray"/>
          <w:lang w:eastAsia="en-US"/>
        </w:rPr>
      </w:pPr>
    </w:p>
    <w:p w:rsidR="001D381F" w:rsidRDefault="001D381F" w:rsidP="001D381F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eastAsia="en-US"/>
        </w:rPr>
      </w:pPr>
    </w:p>
    <w:p w:rsidR="001D381F" w:rsidRDefault="001D381F" w:rsidP="001D381F">
      <w:pPr>
        <w:jc w:val="center"/>
        <w:rPr>
          <w:rFonts w:ascii="Bookman Old Style" w:hAnsi="Bookman Old Style"/>
          <w:b/>
          <w:bCs/>
          <w:sz w:val="28"/>
          <w:szCs w:val="28"/>
          <w:u w:val="single"/>
          <w:lang w:eastAsia="en-US"/>
        </w:rPr>
      </w:pPr>
    </w:p>
    <w:p w:rsidR="001D381F" w:rsidRPr="001D381F" w:rsidRDefault="001D381F" w:rsidP="00025B11">
      <w:pPr>
        <w:spacing w:line="48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  <w:lang w:eastAsia="en-US"/>
        </w:rPr>
      </w:pPr>
      <w:r w:rsidRPr="001D381F">
        <w:rPr>
          <w:rFonts w:ascii="Bookman Old Style" w:hAnsi="Bookman Old Style"/>
          <w:b/>
          <w:bCs/>
          <w:sz w:val="28"/>
          <w:szCs w:val="28"/>
          <w:u w:val="single"/>
          <w:lang w:eastAsia="en-US"/>
        </w:rPr>
        <w:t>Tariffe scontate sui treni nazionali di Trenitalia per partecipare all’Assemblea Annuale dell’ANCI</w:t>
      </w:r>
    </w:p>
    <w:p w:rsidR="001D381F" w:rsidRPr="001D381F" w:rsidRDefault="001D381F" w:rsidP="001D381F">
      <w:pPr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b/>
          <w:bCs/>
          <w:sz w:val="24"/>
          <w:szCs w:val="24"/>
          <w:lang w:eastAsia="en-US"/>
        </w:rPr>
        <w:t>I partecipanti dell’Assemblea Annuale</w:t>
      </w: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, che si terrà ad </w:t>
      </w:r>
      <w:r w:rsidRPr="001D381F">
        <w:rPr>
          <w:rFonts w:ascii="Bookman Old Style" w:hAnsi="Bookman Old Style"/>
          <w:b/>
          <w:bCs/>
          <w:sz w:val="24"/>
          <w:szCs w:val="24"/>
          <w:lang w:eastAsia="en-US"/>
        </w:rPr>
        <w:t>Arezzo dal 19 al 21 novembre 2019</w:t>
      </w: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, possono acquistare biglietti ferroviari per viaggi su tutti i treni Frecciarossa, </w:t>
      </w:r>
      <w:proofErr w:type="spellStart"/>
      <w:r w:rsidRPr="001D381F">
        <w:rPr>
          <w:rFonts w:ascii="Bookman Old Style" w:hAnsi="Bookman Old Style"/>
          <w:sz w:val="24"/>
          <w:szCs w:val="24"/>
          <w:lang w:eastAsia="en-US"/>
        </w:rPr>
        <w:t>Frecciargento</w:t>
      </w:r>
      <w:proofErr w:type="spellEnd"/>
      <w:r w:rsidRPr="001D381F">
        <w:rPr>
          <w:rFonts w:ascii="Bookman Old Style" w:hAnsi="Bookman Old Style"/>
          <w:sz w:val="24"/>
          <w:szCs w:val="24"/>
          <w:lang w:eastAsia="en-US"/>
        </w:rPr>
        <w:t xml:space="preserve">, </w:t>
      </w:r>
      <w:proofErr w:type="spellStart"/>
      <w:r w:rsidRPr="001D381F">
        <w:rPr>
          <w:rFonts w:ascii="Bookman Old Style" w:hAnsi="Bookman Old Style"/>
          <w:sz w:val="24"/>
          <w:szCs w:val="24"/>
          <w:lang w:eastAsia="en-US"/>
        </w:rPr>
        <w:t>Frecciabianca</w:t>
      </w:r>
      <w:proofErr w:type="spellEnd"/>
      <w:r w:rsidRPr="001D381F">
        <w:rPr>
          <w:rFonts w:ascii="Bookman Old Style" w:hAnsi="Bookman Old Style"/>
          <w:sz w:val="24"/>
          <w:szCs w:val="24"/>
          <w:lang w:eastAsia="en-US"/>
        </w:rPr>
        <w:t xml:space="preserve">, Intercity e Intercity Notte che servano la città di Arezzo, direttamente o in connessione, in 1^ e 2^ classe o livelli di servizio Business, Premium e Standard, con la riduzione del 30% calcolata sul prezzo Base adulti. </w:t>
      </w:r>
    </w:p>
    <w:p w:rsid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Sono esclusi i treni Regionali, le vetture Excelsior, il livello Executive e il sovrapprezzo previsto per il salottino. </w:t>
      </w: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sz w:val="24"/>
          <w:szCs w:val="24"/>
          <w:lang w:eastAsia="en-US"/>
        </w:rPr>
        <w:t>Condizioni di emissione e di utilizzazione dei biglietti</w:t>
      </w:r>
      <w:r>
        <w:rPr>
          <w:rFonts w:ascii="Bookman Old Style" w:hAnsi="Bookman Old Style"/>
          <w:sz w:val="24"/>
          <w:szCs w:val="24"/>
          <w:lang w:eastAsia="en-US"/>
        </w:rPr>
        <w:t>:</w:t>
      </w: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>i</w:t>
      </w: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 biglietti scontati possono essere acquistati contattando gli </w:t>
      </w:r>
      <w:hyperlink r:id="rId5" w:history="1">
        <w:r w:rsidRPr="001D381F">
          <w:rPr>
            <w:rFonts w:ascii="Bookman Old Style" w:hAnsi="Bookman Old Style"/>
            <w:b/>
            <w:bCs/>
            <w:color w:val="4F81BD" w:themeColor="accent1"/>
            <w:sz w:val="24"/>
            <w:szCs w:val="24"/>
            <w:u w:val="single"/>
          </w:rPr>
          <w:t>Uffici Gruppi Trenitalia</w:t>
        </w:r>
      </w:hyperlink>
      <w:r w:rsidRPr="001D381F">
        <w:rPr>
          <w:rFonts w:ascii="Bookman Old Style" w:hAnsi="Bookman Old Style"/>
          <w:sz w:val="24"/>
          <w:szCs w:val="24"/>
          <w:lang w:eastAsia="en-US"/>
        </w:rPr>
        <w:t xml:space="preserve"> previo invio dell’accredito all’evento.</w:t>
      </w: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Le emissioni dei biglietti devono riguardare viaggi per/da Arezzo dal 18 al 22 novembre. </w:t>
      </w: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Non sono ammessi il cambio della prenotazione e del biglietto e il rimborso per rinuncia al viaggio da parte del viaggiatore. </w:t>
      </w:r>
      <w:bookmarkStart w:id="0" w:name="_GoBack"/>
      <w:bookmarkEnd w:id="0"/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Default="001D381F">
      <w:pPr>
        <w:spacing w:after="200" w:line="276" w:lineRule="auto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br w:type="page"/>
      </w: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E57FD7" w:rsidRDefault="00E57FD7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sz w:val="24"/>
          <w:szCs w:val="24"/>
          <w:lang w:eastAsia="en-US"/>
        </w:rPr>
        <w:t xml:space="preserve">A bordo treno è necessario esibire, oltre al titolo di viaggio, </w:t>
      </w:r>
      <w:r w:rsidRPr="001D381F">
        <w:rPr>
          <w:rFonts w:ascii="Bookman Old Style" w:hAnsi="Bookman Old Style"/>
          <w:b/>
          <w:bCs/>
          <w:sz w:val="24"/>
          <w:szCs w:val="24"/>
          <w:lang w:eastAsia="en-US"/>
        </w:rPr>
        <w:t>il voucher che attesti la partecipazione all’evento</w:t>
      </w:r>
      <w:r>
        <w:rPr>
          <w:rFonts w:ascii="Bookman Old Style" w:hAnsi="Bookman Old Style"/>
          <w:b/>
          <w:bCs/>
          <w:sz w:val="24"/>
          <w:szCs w:val="24"/>
          <w:lang w:eastAsia="en-US"/>
        </w:rPr>
        <w:t xml:space="preserve"> (di seguito e in allegato</w:t>
      </w:r>
      <w:proofErr w:type="gramStart"/>
      <w:r>
        <w:rPr>
          <w:rFonts w:ascii="Bookman Old Style" w:hAnsi="Bookman Old Style"/>
          <w:b/>
          <w:bCs/>
          <w:sz w:val="24"/>
          <w:szCs w:val="24"/>
          <w:lang w:eastAsia="en-US"/>
        </w:rPr>
        <w:t xml:space="preserve">) </w:t>
      </w:r>
      <w:r w:rsidRPr="001D381F">
        <w:rPr>
          <w:rFonts w:ascii="Bookman Old Style" w:hAnsi="Bookman Old Style"/>
          <w:sz w:val="24"/>
          <w:szCs w:val="24"/>
          <w:lang w:eastAsia="en-US"/>
        </w:rPr>
        <w:t>,</w:t>
      </w:r>
      <w:proofErr w:type="gramEnd"/>
      <w:r w:rsidRPr="001D381F">
        <w:rPr>
          <w:rFonts w:ascii="Bookman Old Style" w:hAnsi="Bookman Old Style"/>
          <w:sz w:val="24"/>
          <w:szCs w:val="24"/>
          <w:lang w:eastAsia="en-US"/>
        </w:rPr>
        <w:t xml:space="preserve"> pena il pagamento della differenza di prezzo rispetto al prezzo Base più una penalità di 10 €. </w:t>
      </w: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</w:p>
    <w:p w:rsidR="001D381F" w:rsidRDefault="001D381F" w:rsidP="001D381F">
      <w:pPr>
        <w:spacing w:line="360" w:lineRule="auto"/>
        <w:jc w:val="both"/>
        <w:rPr>
          <w:rFonts w:ascii="Bookman Old Style" w:hAnsi="Bookman Old Style"/>
          <w:lang w:eastAsia="en-US"/>
        </w:rPr>
      </w:pPr>
      <w:r w:rsidRPr="001D381F">
        <w:rPr>
          <w:rFonts w:ascii="Bookman Old Style" w:hAnsi="Bookman Old Style"/>
          <w:lang w:eastAsia="en-US"/>
        </w:rPr>
        <w:t xml:space="preserve">Per quanto non espressamente indicato si rimanda a quanto previsto nelle “Condizioni Generali di Trasporto di Trenitalia” disponibili sul sito </w:t>
      </w:r>
      <w:hyperlink r:id="rId6" w:history="1">
        <w:r w:rsidRPr="001D381F">
          <w:rPr>
            <w:rFonts w:ascii="Bookman Old Style" w:hAnsi="Bookman Old Style"/>
          </w:rPr>
          <w:t>www.trenitalia.com</w:t>
        </w:r>
      </w:hyperlink>
      <w:r w:rsidRPr="001D381F">
        <w:rPr>
          <w:rFonts w:ascii="Bookman Old Style" w:hAnsi="Bookman Old Style"/>
          <w:lang w:eastAsia="en-US"/>
        </w:rPr>
        <w:t xml:space="preserve"> </w:t>
      </w:r>
    </w:p>
    <w:p w:rsidR="001D381F" w:rsidRDefault="001D381F" w:rsidP="001D381F">
      <w:pPr>
        <w:spacing w:line="360" w:lineRule="auto"/>
        <w:jc w:val="both"/>
        <w:rPr>
          <w:rFonts w:ascii="Bookman Old Style" w:hAnsi="Bookman Old Style"/>
          <w:lang w:eastAsia="en-US"/>
        </w:rPr>
      </w:pPr>
    </w:p>
    <w:p w:rsidR="001D381F" w:rsidRDefault="001D381F" w:rsidP="001D381F">
      <w:pPr>
        <w:spacing w:line="360" w:lineRule="auto"/>
        <w:jc w:val="center"/>
        <w:rPr>
          <w:rFonts w:ascii="Bookman Old Style" w:hAnsi="Bookman Old Style"/>
          <w:b/>
          <w:bCs/>
          <w:u w:val="single"/>
          <w:lang w:eastAsia="en-US"/>
        </w:rPr>
      </w:pPr>
    </w:p>
    <w:p w:rsidR="001D381F" w:rsidRDefault="001D381F" w:rsidP="001D381F">
      <w:pPr>
        <w:spacing w:line="360" w:lineRule="auto"/>
        <w:jc w:val="center"/>
        <w:rPr>
          <w:rFonts w:ascii="Bookman Old Style" w:hAnsi="Bookman Old Style"/>
          <w:b/>
          <w:bCs/>
          <w:u w:val="single"/>
          <w:lang w:eastAsia="en-US"/>
        </w:rPr>
      </w:pPr>
      <w:r w:rsidRPr="001D381F">
        <w:rPr>
          <w:rFonts w:ascii="Bookman Old Style" w:hAnsi="Bookman Old Style"/>
          <w:b/>
          <w:bCs/>
          <w:u w:val="single"/>
          <w:lang w:eastAsia="en-US"/>
        </w:rPr>
        <w:t>VOUCHER PARTECIPAZIONE DA ESIBIRE SUL TRENO</w:t>
      </w:r>
    </w:p>
    <w:p w:rsidR="001D381F" w:rsidRPr="001D381F" w:rsidRDefault="001D381F" w:rsidP="001D381F">
      <w:pPr>
        <w:spacing w:line="360" w:lineRule="auto"/>
        <w:jc w:val="center"/>
        <w:rPr>
          <w:rFonts w:ascii="Bookman Old Style" w:hAnsi="Bookman Old Style"/>
          <w:b/>
          <w:bCs/>
          <w:u w:val="single"/>
          <w:lang w:eastAsia="en-US"/>
        </w:rPr>
      </w:pPr>
    </w:p>
    <w:p w:rsidR="001D381F" w:rsidRPr="001D381F" w:rsidRDefault="001D381F" w:rsidP="001D381F">
      <w:pPr>
        <w:spacing w:line="360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1D381F">
        <w:rPr>
          <w:rFonts w:ascii="Bookman Old Style" w:hAnsi="Bookman Old Style"/>
          <w:noProof/>
          <w:sz w:val="24"/>
          <w:szCs w:val="24"/>
          <w:lang w:eastAsia="en-US"/>
        </w:rPr>
        <w:drawing>
          <wp:inline distT="0" distB="0" distL="0" distR="0">
            <wp:extent cx="5869305" cy="39020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81F" w:rsidRPr="001D381F" w:rsidSect="00DD6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1F"/>
    <w:rsid w:val="00025B11"/>
    <w:rsid w:val="001D381F"/>
    <w:rsid w:val="00DD658B"/>
    <w:rsid w:val="00E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F13B"/>
  <w15:chartTrackingRefBased/>
  <w15:docId w15:val="{B748ECC7-51DA-42D8-A136-A35EC2E8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D381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D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nitalia.com" TargetMode="External"/><Relationship Id="rId5" Type="http://schemas.openxmlformats.org/officeDocument/2006/relationships/hyperlink" Target="https://www.trenitalia.com/it/offerte_e_servizi/uffici_gruppi_trenitalia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Carlopio</dc:creator>
  <cp:keywords/>
  <dc:description/>
  <cp:lastModifiedBy>Martina Carlopio</cp:lastModifiedBy>
  <cp:revision>3</cp:revision>
  <cp:lastPrinted>2019-10-25T08:22:00Z</cp:lastPrinted>
  <dcterms:created xsi:type="dcterms:W3CDTF">2019-10-25T08:07:00Z</dcterms:created>
  <dcterms:modified xsi:type="dcterms:W3CDTF">2019-10-25T08:23:00Z</dcterms:modified>
</cp:coreProperties>
</file>